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F164" w14:textId="1C607ED9" w:rsidR="003C3334" w:rsidRDefault="003C3334" w:rsidP="003C3334">
      <w:bookmarkStart w:id="0" w:name="_GoBack"/>
      <w:bookmarkEnd w:id="0"/>
    </w:p>
    <w:p w14:paraId="3CEEFD42" w14:textId="4DA9F5F6" w:rsidR="003A5FEF" w:rsidRDefault="003A5FEF" w:rsidP="003C3334">
      <w:pPr>
        <w:rPr>
          <w:rStyle w:val="fontstyle01"/>
        </w:rPr>
      </w:pPr>
      <w:r>
        <w:rPr>
          <w:rStyle w:val="fontstyle01"/>
        </w:rPr>
        <w:t>Досудебный (внесудебный) порядок обжалования решений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и действий (бездействия) органа, предоставляющего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муниципальную услугу, а также их должностных лиц</w:t>
      </w:r>
    </w:p>
    <w:p w14:paraId="0C4DCAF1" w14:textId="01F03784" w:rsidR="003A5FEF" w:rsidRDefault="003A5FEF" w:rsidP="003C3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5FEF">
        <w:rPr>
          <w:rFonts w:ascii="Times New Roman" w:hAnsi="Times New Roman" w:cs="Times New Roman"/>
          <w:color w:val="000000"/>
          <w:sz w:val="24"/>
          <w:szCs w:val="24"/>
        </w:rPr>
        <w:t>5.1. Обжалование решений и действий (бездействия) органа, предоставляющего</w:t>
      </w:r>
      <w:r w:rsidRPr="003A5FEF">
        <w:rPr>
          <w:color w:val="000000"/>
        </w:rPr>
        <w:br/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услугу, а также должностных лиц осуществляется в досудебном (внесудебном) и</w:t>
      </w:r>
      <w:r w:rsidRPr="003A5FEF">
        <w:rPr>
          <w:color w:val="000000"/>
        </w:rPr>
        <w:br/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судебном порядках.</w:t>
      </w:r>
      <w:r w:rsidRPr="003A5FEF">
        <w:rPr>
          <w:color w:val="000000"/>
        </w:rPr>
        <w:br/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5.2. Обжалование в досудебном (внесудебном) порядке осуществляется в соответствии с</w:t>
      </w:r>
      <w:r w:rsidRPr="003A5FEF">
        <w:rPr>
          <w:color w:val="000000"/>
        </w:rPr>
        <w:br/>
      </w:r>
      <w:r w:rsidRPr="003A5FEF">
        <w:rPr>
          <w:rFonts w:ascii="Times New Roman" w:hAnsi="Times New Roman" w:cs="Times New Roman"/>
          <w:color w:val="0000FF"/>
          <w:sz w:val="24"/>
          <w:szCs w:val="24"/>
        </w:rPr>
        <w:t xml:space="preserve">главой 2.1 </w:t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27 июля 2010 г. N 210-ФЗ "Об организации предоставления</w:t>
      </w:r>
      <w:r w:rsidRPr="003A5FEF">
        <w:rPr>
          <w:color w:val="000000"/>
        </w:rPr>
        <w:br/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услуг".</w:t>
      </w:r>
    </w:p>
    <w:p w14:paraId="778E69D6" w14:textId="4AA8070D" w:rsidR="003A5FEF" w:rsidRDefault="003A5FEF" w:rsidP="003C3334">
      <w:r w:rsidRPr="003A5FEF">
        <w:rPr>
          <w:rFonts w:ascii="Times New Roman" w:hAnsi="Times New Roman" w:cs="Times New Roman"/>
          <w:color w:val="000000"/>
          <w:sz w:val="24"/>
          <w:szCs w:val="24"/>
        </w:rPr>
        <w:t>5.3. Действия (бездействие) должностных лиц органа, предоставляющего муниципальную</w:t>
      </w:r>
      <w:r w:rsidRPr="003A5FEF">
        <w:rPr>
          <w:color w:val="000000"/>
        </w:rPr>
        <w:br/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услугу, принятые ими при предоставлении муниципальной услуги, могут быть обжалованы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Заявителем в Арбитражном суде Пермского края или суде общей юрисдикции по 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FEF">
        <w:rPr>
          <w:rFonts w:ascii="Times New Roman" w:hAnsi="Times New Roman" w:cs="Times New Roman"/>
          <w:color w:val="000000"/>
          <w:sz w:val="24"/>
          <w:szCs w:val="24"/>
        </w:rPr>
        <w:t>нахождения ответчика в порядке, установленном действующим законодательством.</w:t>
      </w:r>
    </w:p>
    <w:sectPr w:rsidR="003A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76"/>
    <w:rsid w:val="00161376"/>
    <w:rsid w:val="003A5FEF"/>
    <w:rsid w:val="003C3334"/>
    <w:rsid w:val="003C5437"/>
    <w:rsid w:val="00680970"/>
    <w:rsid w:val="00A12520"/>
    <w:rsid w:val="00E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953"/>
  <w15:chartTrackingRefBased/>
  <w15:docId w15:val="{31D4BB66-1462-407C-9D49-2A5F7EE4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3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33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semiHidden/>
    <w:unhideWhenUsed/>
    <w:rsid w:val="003C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5FE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2021-03-23T08:33:00Z</dcterms:created>
  <dcterms:modified xsi:type="dcterms:W3CDTF">2021-03-23T09:27:00Z</dcterms:modified>
</cp:coreProperties>
</file>